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5DFD" w14:textId="5103182D" w:rsidR="004D5038" w:rsidRPr="00142C2F" w:rsidRDefault="004D5038" w:rsidP="004D5038">
      <w:pPr>
        <w:topLinePunct/>
        <w:jc w:val="center"/>
        <w:rPr>
          <w:rFonts w:ascii="黑体" w:eastAsia="黑体" w:hAnsi="黑体"/>
          <w:b/>
          <w:sz w:val="36"/>
          <w:szCs w:val="36"/>
        </w:rPr>
      </w:pPr>
      <w:r w:rsidRPr="00103FEA">
        <w:rPr>
          <w:rFonts w:ascii="黑体" w:eastAsia="黑体" w:hAnsi="黑体"/>
          <w:b/>
          <w:sz w:val="36"/>
          <w:szCs w:val="36"/>
        </w:rPr>
        <w:t xml:space="preserve"> </w:t>
      </w:r>
      <w:r w:rsidRPr="00142C2F">
        <w:rPr>
          <w:rFonts w:ascii="黑体" w:eastAsia="黑体" w:hAnsi="黑体" w:hint="eastAsia"/>
          <w:b/>
          <w:sz w:val="36"/>
          <w:szCs w:val="36"/>
        </w:rPr>
        <w:t>关于对</w:t>
      </w:r>
      <w:r w:rsidR="00103FEA" w:rsidRPr="00103FEA">
        <w:rPr>
          <w:rFonts w:ascii="黑体" w:eastAsia="黑体" w:hAnsi="黑体" w:hint="eastAsia"/>
          <w:b/>
          <w:sz w:val="36"/>
          <w:szCs w:val="36"/>
        </w:rPr>
        <w:t>东阳青雨传媒股份有限公司</w:t>
      </w:r>
      <w:r w:rsidRPr="00142C2F">
        <w:rPr>
          <w:rFonts w:ascii="黑体" w:eastAsia="黑体" w:hAnsi="黑体" w:hint="eastAsia"/>
          <w:b/>
          <w:sz w:val="36"/>
          <w:szCs w:val="36"/>
        </w:rPr>
        <w:t>的</w:t>
      </w:r>
    </w:p>
    <w:p w14:paraId="46EFA9BF" w14:textId="77777777" w:rsidR="004D5038" w:rsidRPr="00142C2F" w:rsidRDefault="004D5038" w:rsidP="004D5038">
      <w:pPr>
        <w:topLinePunct/>
        <w:jc w:val="center"/>
        <w:rPr>
          <w:rFonts w:ascii="黑体" w:eastAsia="黑体" w:hAnsi="黑体"/>
          <w:b/>
          <w:sz w:val="36"/>
          <w:szCs w:val="36"/>
        </w:rPr>
      </w:pPr>
      <w:r w:rsidRPr="00142C2F">
        <w:rPr>
          <w:rFonts w:ascii="黑体" w:eastAsia="黑体" w:hAnsi="黑体" w:hint="eastAsia"/>
          <w:b/>
          <w:sz w:val="36"/>
          <w:szCs w:val="36"/>
        </w:rPr>
        <w:t>年报问询函</w:t>
      </w:r>
    </w:p>
    <w:p w14:paraId="734FECE9" w14:textId="406F7B7B" w:rsidR="004D5038" w:rsidRPr="00142C2F" w:rsidRDefault="004D5038" w:rsidP="004D5038">
      <w:pPr>
        <w:wordWrap w:val="0"/>
        <w:topLinePunct/>
        <w:jc w:val="right"/>
        <w:rPr>
          <w:rFonts w:ascii="仿宋" w:eastAsia="仿宋" w:hAnsi="仿宋"/>
          <w:sz w:val="24"/>
        </w:rPr>
      </w:pPr>
      <w:r w:rsidRPr="00142C2F">
        <w:rPr>
          <w:rFonts w:ascii="仿宋" w:eastAsia="仿宋" w:hAnsi="仿宋" w:hint="eastAsia"/>
          <w:sz w:val="24"/>
        </w:rPr>
        <w:t>年报问询函【</w:t>
      </w:r>
      <w:r w:rsidRPr="00142C2F">
        <w:rPr>
          <w:rFonts w:ascii="仿宋" w:eastAsia="仿宋" w:hAnsi="仿宋"/>
          <w:sz w:val="24"/>
        </w:rPr>
        <w:t>201</w:t>
      </w:r>
      <w:r w:rsidR="00BF10C3">
        <w:rPr>
          <w:rFonts w:ascii="仿宋" w:eastAsia="仿宋" w:hAnsi="仿宋"/>
          <w:sz w:val="24"/>
        </w:rPr>
        <w:t>8</w:t>
      </w:r>
      <w:r w:rsidRPr="00142C2F">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BEC59C8889564763B313DB67BD2965BA"/>
          </w:placeholder>
          <w:dataBinding w:xpath="/root[1]/formalcode[1]" w:storeItemID="{7432FFB7-6D67-404E-844B-D8A63EA52B37}"/>
          <w:text/>
        </w:sdtPr>
        <w:sdtEndPr/>
        <w:sdtContent>
          <w:r w:rsidR="00023929">
            <w:rPr>
              <w:rFonts w:ascii="仿宋" w:eastAsia="仿宋" w:hAnsi="仿宋" w:hint="eastAsia"/>
              <w:sz w:val="24"/>
            </w:rPr>
            <w:t>1</w:t>
          </w:r>
          <w:r w:rsidR="00DD38CC">
            <w:rPr>
              <w:rFonts w:ascii="仿宋" w:eastAsia="仿宋" w:hAnsi="仿宋"/>
              <w:sz w:val="24"/>
            </w:rPr>
            <w:t>36</w:t>
          </w:r>
        </w:sdtContent>
      </w:sdt>
      <w:r w:rsidRPr="00142C2F">
        <w:rPr>
          <w:rFonts w:ascii="仿宋" w:eastAsia="仿宋" w:hAnsi="仿宋" w:hint="eastAsia"/>
          <w:sz w:val="24"/>
        </w:rPr>
        <w:t>号</w:t>
      </w:r>
    </w:p>
    <w:p w14:paraId="5C408F65" w14:textId="77777777" w:rsidR="004D5038" w:rsidRDefault="004D5038" w:rsidP="004D5038">
      <w:pPr>
        <w:rPr>
          <w:rFonts w:ascii="Times New Roman" w:hAnsi="Times New Roman"/>
          <w:sz w:val="24"/>
        </w:rPr>
      </w:pPr>
    </w:p>
    <w:p w14:paraId="33C9ED22" w14:textId="77777777" w:rsidR="003F2199" w:rsidRPr="006B5FB7" w:rsidRDefault="003F2199" w:rsidP="004D5038">
      <w:pPr>
        <w:rPr>
          <w:rFonts w:ascii="Times New Roman" w:hAnsi="Times New Roman"/>
          <w:sz w:val="24"/>
        </w:rPr>
      </w:pPr>
    </w:p>
    <w:p w14:paraId="649B0A37" w14:textId="54AD97C4" w:rsidR="004D5038" w:rsidRPr="00142C2F" w:rsidRDefault="00103FEA" w:rsidP="004D5038">
      <w:pPr>
        <w:rPr>
          <w:rFonts w:ascii="仿宋" w:eastAsia="仿宋" w:hAnsi="仿宋"/>
          <w:b/>
          <w:sz w:val="28"/>
        </w:rPr>
      </w:pPr>
      <w:r w:rsidRPr="00103FEA">
        <w:rPr>
          <w:rFonts w:ascii="仿宋" w:eastAsia="仿宋" w:hAnsi="仿宋" w:hint="eastAsia"/>
          <w:b/>
          <w:sz w:val="28"/>
        </w:rPr>
        <w:t>东阳青雨传媒股份有限公司</w:t>
      </w:r>
      <w:r w:rsidR="004D5038">
        <w:rPr>
          <w:rFonts w:ascii="仿宋" w:eastAsia="仿宋" w:hAnsi="仿宋" w:hint="eastAsia"/>
          <w:b/>
          <w:sz w:val="28"/>
        </w:rPr>
        <w:t>（</w:t>
      </w:r>
      <w:r>
        <w:rPr>
          <w:rFonts w:ascii="仿宋" w:eastAsia="仿宋" w:hAnsi="仿宋" w:hint="eastAsia"/>
          <w:b/>
          <w:sz w:val="28"/>
        </w:rPr>
        <w:t>青雨传媒</w:t>
      </w:r>
      <w:r w:rsidR="004D5038">
        <w:rPr>
          <w:rFonts w:ascii="仿宋" w:eastAsia="仿宋" w:hAnsi="仿宋" w:hint="eastAsia"/>
          <w:b/>
          <w:sz w:val="28"/>
        </w:rPr>
        <w:t>）</w:t>
      </w:r>
      <w:r w:rsidR="004D5038" w:rsidRPr="00142C2F">
        <w:rPr>
          <w:rFonts w:ascii="仿宋" w:eastAsia="仿宋" w:hAnsi="仿宋" w:hint="eastAsia"/>
          <w:b/>
          <w:sz w:val="28"/>
        </w:rPr>
        <w:t>董事会：</w:t>
      </w:r>
    </w:p>
    <w:p w14:paraId="2AE3CA28" w14:textId="77777777" w:rsidR="004D5038" w:rsidRPr="00940658" w:rsidRDefault="004D5038" w:rsidP="004D5038">
      <w:pPr>
        <w:ind w:firstLineChars="200" w:firstLine="560"/>
        <w:rPr>
          <w:rFonts w:ascii="仿宋" w:eastAsia="仿宋" w:hAnsi="仿宋"/>
          <w:sz w:val="28"/>
          <w:szCs w:val="28"/>
        </w:rPr>
      </w:pPr>
      <w:r w:rsidRPr="00940658">
        <w:rPr>
          <w:rFonts w:ascii="仿宋" w:eastAsia="仿宋" w:hAnsi="仿宋" w:hint="eastAsia"/>
          <w:sz w:val="28"/>
          <w:szCs w:val="28"/>
        </w:rPr>
        <w:t>我部在挂牌公司年度报告事后审查中关注到以下情况：</w:t>
      </w:r>
    </w:p>
    <w:p w14:paraId="7FCF22C4" w14:textId="076FADC8" w:rsidR="004D5038" w:rsidRPr="00975105" w:rsidRDefault="004D5038" w:rsidP="004D5038">
      <w:pPr>
        <w:ind w:firstLineChars="200" w:firstLine="562"/>
        <w:rPr>
          <w:rFonts w:ascii="仿宋" w:eastAsia="仿宋" w:hAnsi="仿宋"/>
          <w:b/>
          <w:sz w:val="28"/>
          <w:szCs w:val="28"/>
        </w:rPr>
      </w:pPr>
      <w:r w:rsidRPr="00975105">
        <w:rPr>
          <w:rFonts w:ascii="仿宋" w:eastAsia="仿宋" w:hAnsi="仿宋" w:hint="eastAsia"/>
          <w:b/>
          <w:sz w:val="28"/>
          <w:szCs w:val="28"/>
        </w:rPr>
        <w:t>1</w:t>
      </w:r>
      <w:r w:rsidR="00023929">
        <w:rPr>
          <w:rFonts w:ascii="仿宋" w:eastAsia="仿宋" w:hAnsi="仿宋" w:hint="eastAsia"/>
          <w:b/>
          <w:sz w:val="28"/>
          <w:szCs w:val="28"/>
        </w:rPr>
        <w:t>、</w:t>
      </w:r>
      <w:r w:rsidRPr="00975105">
        <w:rPr>
          <w:rFonts w:ascii="仿宋" w:eastAsia="仿宋" w:hAnsi="仿宋" w:hint="eastAsia"/>
          <w:b/>
          <w:sz w:val="28"/>
          <w:szCs w:val="28"/>
        </w:rPr>
        <w:t>关于</w:t>
      </w:r>
      <w:r w:rsidR="000B13A7">
        <w:rPr>
          <w:rFonts w:ascii="仿宋" w:eastAsia="仿宋" w:hAnsi="仿宋" w:hint="eastAsia"/>
          <w:b/>
          <w:sz w:val="28"/>
          <w:szCs w:val="28"/>
        </w:rPr>
        <w:t>2</w:t>
      </w:r>
      <w:r w:rsidR="00355686" w:rsidRPr="00355686">
        <w:rPr>
          <w:rFonts w:ascii="仿宋" w:eastAsia="仿宋" w:hAnsi="仿宋" w:hint="eastAsia"/>
          <w:b/>
          <w:sz w:val="28"/>
          <w:szCs w:val="28"/>
        </w:rPr>
        <w:t>018 年4 月27 日</w:t>
      </w:r>
      <w:r w:rsidR="001F0314" w:rsidRPr="001F0314">
        <w:rPr>
          <w:rFonts w:ascii="仿宋" w:eastAsia="仿宋" w:hAnsi="仿宋" w:hint="eastAsia"/>
          <w:b/>
          <w:sz w:val="28"/>
          <w:szCs w:val="28"/>
        </w:rPr>
        <w:t>中汇会计师事务所</w:t>
      </w:r>
      <w:r w:rsidR="00355686" w:rsidRPr="00355686">
        <w:rPr>
          <w:rFonts w:ascii="仿宋" w:eastAsia="仿宋" w:hAnsi="仿宋" w:hint="eastAsia"/>
          <w:b/>
          <w:sz w:val="28"/>
          <w:szCs w:val="28"/>
        </w:rPr>
        <w:t>出具了保留意见</w:t>
      </w:r>
      <w:r w:rsidR="00230DCA">
        <w:rPr>
          <w:rFonts w:ascii="仿宋" w:eastAsia="仿宋" w:hAnsi="仿宋" w:hint="eastAsia"/>
          <w:b/>
          <w:sz w:val="28"/>
          <w:szCs w:val="28"/>
        </w:rPr>
        <w:t>的</w:t>
      </w:r>
      <w:r w:rsidR="00230DCA" w:rsidRPr="00355686">
        <w:rPr>
          <w:rFonts w:ascii="仿宋" w:eastAsia="仿宋" w:hAnsi="仿宋" w:hint="eastAsia"/>
          <w:b/>
          <w:sz w:val="28"/>
          <w:szCs w:val="28"/>
        </w:rPr>
        <w:t>审计</w:t>
      </w:r>
      <w:r w:rsidR="00355686" w:rsidRPr="00355686">
        <w:rPr>
          <w:rFonts w:ascii="仿宋" w:eastAsia="仿宋" w:hAnsi="仿宋" w:hint="eastAsia"/>
          <w:b/>
          <w:sz w:val="28"/>
          <w:szCs w:val="28"/>
        </w:rPr>
        <w:t>报告</w:t>
      </w:r>
    </w:p>
    <w:p w14:paraId="3C74B189" w14:textId="264E1E1D" w:rsidR="00355686" w:rsidRPr="00355686" w:rsidRDefault="001F0314" w:rsidP="003E5CDB">
      <w:pPr>
        <w:ind w:firstLineChars="200" w:firstLine="560"/>
        <w:rPr>
          <w:rFonts w:ascii="仿宋" w:eastAsia="仿宋" w:hAnsi="仿宋"/>
          <w:sz w:val="28"/>
          <w:szCs w:val="28"/>
        </w:rPr>
      </w:pPr>
      <w:r>
        <w:rPr>
          <w:rFonts w:ascii="仿宋" w:eastAsia="仿宋" w:hAnsi="仿宋" w:hint="eastAsia"/>
          <w:sz w:val="28"/>
          <w:szCs w:val="28"/>
        </w:rPr>
        <w:t>其中</w:t>
      </w:r>
      <w:r w:rsidR="00355686" w:rsidRPr="00355686">
        <w:rPr>
          <w:rFonts w:ascii="仿宋" w:eastAsia="仿宋" w:hAnsi="仿宋" w:hint="eastAsia"/>
          <w:sz w:val="28"/>
          <w:szCs w:val="28"/>
        </w:rPr>
        <w:t>事项1：2017 年度青雨传媒及其全资子公司与东阳七家影视工作室供应商发生影视策划、设计、制作等相关影视服务的交易，涉及金额共计4,213.54 万元，其中本期结转入营业成本的金额为2,583.86 万元，结存在存货中的金额为1,039.68 万元,结存在预付款项的金额为590.00 万元。对上述七家影视工作室执行了函证程序，其中两家未取得回函；对接受访谈的五家影视工作室，我们未得到其对具体发生业务内容和金额的合理回复。无法实施满意的审计程序对青雨传媒与该等影视工作室的交易是否真实合理、是否存在关联关系获取充分、适当的审计证据。</w:t>
      </w:r>
    </w:p>
    <w:p w14:paraId="64DE38FA" w14:textId="2A709E3A" w:rsidR="004D5038" w:rsidRDefault="004D5038" w:rsidP="00355686">
      <w:pPr>
        <w:ind w:firstLineChars="200" w:firstLine="562"/>
        <w:rPr>
          <w:rFonts w:ascii="仿宋" w:eastAsia="仿宋" w:hAnsi="仿宋"/>
          <w:b/>
          <w:sz w:val="28"/>
          <w:szCs w:val="28"/>
        </w:rPr>
      </w:pPr>
      <w:r w:rsidRPr="00FD2E5E">
        <w:rPr>
          <w:rFonts w:ascii="仿宋" w:eastAsia="仿宋" w:hAnsi="仿宋" w:hint="eastAsia"/>
          <w:b/>
          <w:sz w:val="28"/>
          <w:szCs w:val="28"/>
        </w:rPr>
        <w:t>请你</w:t>
      </w:r>
      <w:r w:rsidRPr="00FD2E5E">
        <w:rPr>
          <w:rFonts w:ascii="仿宋" w:eastAsia="仿宋" w:hAnsi="仿宋"/>
          <w:b/>
          <w:sz w:val="28"/>
          <w:szCs w:val="28"/>
        </w:rPr>
        <w:t>公司说明：</w:t>
      </w:r>
    </w:p>
    <w:p w14:paraId="7D8EDA3B" w14:textId="0CE114BC" w:rsidR="00355686" w:rsidRPr="00C9660D" w:rsidRDefault="00355686" w:rsidP="00355686">
      <w:pPr>
        <w:ind w:firstLineChars="200" w:firstLine="562"/>
        <w:rPr>
          <w:rFonts w:ascii="仿宋" w:eastAsia="仿宋" w:hAnsi="仿宋"/>
          <w:b/>
          <w:sz w:val="28"/>
          <w:szCs w:val="28"/>
        </w:rPr>
      </w:pPr>
      <w:r w:rsidRPr="00355686">
        <w:rPr>
          <w:rFonts w:ascii="仿宋" w:eastAsia="仿宋" w:hAnsi="仿宋" w:hint="eastAsia"/>
          <w:b/>
          <w:sz w:val="28"/>
          <w:szCs w:val="28"/>
        </w:rPr>
        <w:t>（1</w:t>
      </w:r>
      <w:r w:rsidR="00C9660D">
        <w:rPr>
          <w:rFonts w:ascii="仿宋" w:eastAsia="仿宋" w:hAnsi="仿宋" w:hint="eastAsia"/>
          <w:b/>
          <w:sz w:val="28"/>
          <w:szCs w:val="28"/>
        </w:rPr>
        <w:t>）</w:t>
      </w:r>
      <w:r w:rsidR="00975764">
        <w:rPr>
          <w:rFonts w:ascii="仿宋" w:eastAsia="仿宋" w:hAnsi="仿宋" w:hint="eastAsia"/>
          <w:b/>
          <w:sz w:val="28"/>
          <w:szCs w:val="28"/>
        </w:rPr>
        <w:t xml:space="preserve"> </w:t>
      </w:r>
      <w:r w:rsidRPr="00355686">
        <w:rPr>
          <w:rFonts w:ascii="仿宋" w:eastAsia="仿宋" w:hAnsi="仿宋" w:hint="eastAsia"/>
          <w:b/>
          <w:sz w:val="28"/>
          <w:szCs w:val="28"/>
        </w:rPr>
        <w:t>未取得回函及未得到具体发生业务内容和金额的</w:t>
      </w:r>
      <w:r w:rsidR="00975764">
        <w:rPr>
          <w:rFonts w:ascii="仿宋" w:eastAsia="仿宋" w:hAnsi="仿宋" w:hint="eastAsia"/>
          <w:b/>
          <w:sz w:val="28"/>
          <w:szCs w:val="28"/>
        </w:rPr>
        <w:t>合理</w:t>
      </w:r>
      <w:r w:rsidRPr="00355686">
        <w:rPr>
          <w:rFonts w:ascii="仿宋" w:eastAsia="仿宋" w:hAnsi="仿宋" w:hint="eastAsia"/>
          <w:b/>
          <w:sz w:val="28"/>
          <w:szCs w:val="28"/>
        </w:rPr>
        <w:t>回复</w:t>
      </w:r>
      <w:r w:rsidR="00975764">
        <w:rPr>
          <w:rFonts w:ascii="仿宋" w:eastAsia="仿宋" w:hAnsi="仿宋" w:hint="eastAsia"/>
          <w:b/>
          <w:sz w:val="28"/>
          <w:szCs w:val="28"/>
        </w:rPr>
        <w:t>的</w:t>
      </w:r>
      <w:r w:rsidRPr="00355686">
        <w:rPr>
          <w:rFonts w:ascii="仿宋" w:eastAsia="仿宋" w:hAnsi="仿宋" w:hint="eastAsia"/>
          <w:b/>
          <w:sz w:val="28"/>
          <w:szCs w:val="28"/>
        </w:rPr>
        <w:t>原因，公司与东阳七家影</w:t>
      </w:r>
      <w:r w:rsidRPr="00C9660D">
        <w:rPr>
          <w:rFonts w:ascii="仿宋" w:eastAsia="仿宋" w:hAnsi="仿宋" w:hint="eastAsia"/>
          <w:b/>
          <w:sz w:val="28"/>
          <w:szCs w:val="28"/>
        </w:rPr>
        <w:t>视工作室供应商的对账方式；</w:t>
      </w:r>
    </w:p>
    <w:p w14:paraId="181CBFA1" w14:textId="6BC91FF7" w:rsidR="00C9062D" w:rsidRDefault="00355686" w:rsidP="00355686">
      <w:pPr>
        <w:ind w:firstLineChars="200" w:firstLine="562"/>
        <w:rPr>
          <w:rFonts w:ascii="仿宋" w:eastAsia="仿宋" w:hAnsi="仿宋"/>
          <w:b/>
          <w:sz w:val="28"/>
          <w:szCs w:val="28"/>
        </w:rPr>
      </w:pPr>
      <w:r w:rsidRPr="00C9660D">
        <w:rPr>
          <w:rFonts w:ascii="仿宋" w:eastAsia="仿宋" w:hAnsi="仿宋" w:hint="eastAsia"/>
          <w:b/>
          <w:sz w:val="28"/>
          <w:szCs w:val="28"/>
        </w:rPr>
        <w:t>（2</w:t>
      </w:r>
      <w:r w:rsidR="00975764">
        <w:rPr>
          <w:rFonts w:ascii="仿宋" w:eastAsia="仿宋" w:hAnsi="仿宋" w:hint="eastAsia"/>
          <w:b/>
          <w:sz w:val="28"/>
          <w:szCs w:val="28"/>
        </w:rPr>
        <w:t>）</w:t>
      </w:r>
      <w:r w:rsidR="00C9660D" w:rsidRPr="00C9660D">
        <w:rPr>
          <w:rFonts w:ascii="仿宋" w:eastAsia="仿宋" w:hAnsi="仿宋" w:hint="eastAsia"/>
          <w:b/>
          <w:sz w:val="28"/>
          <w:szCs w:val="28"/>
        </w:rPr>
        <w:t>以上东阳七家影视工作室基本情况，包括设立时间</w:t>
      </w:r>
      <w:r w:rsidRPr="00C9660D">
        <w:rPr>
          <w:rFonts w:ascii="仿宋" w:eastAsia="仿宋" w:hAnsi="仿宋" w:hint="eastAsia"/>
          <w:b/>
          <w:sz w:val="28"/>
          <w:szCs w:val="28"/>
        </w:rPr>
        <w:t>、股权结构、主营业务及</w:t>
      </w:r>
      <w:r w:rsidR="00C9660D" w:rsidRPr="00C9660D">
        <w:rPr>
          <w:rFonts w:ascii="仿宋" w:eastAsia="仿宋" w:hAnsi="仿宋" w:hint="eastAsia"/>
          <w:b/>
          <w:sz w:val="28"/>
          <w:szCs w:val="28"/>
        </w:rPr>
        <w:t>与</w:t>
      </w:r>
      <w:r w:rsidR="00C9660D">
        <w:rPr>
          <w:rFonts w:ascii="仿宋" w:eastAsia="仿宋" w:hAnsi="仿宋" w:hint="eastAsia"/>
          <w:b/>
          <w:sz w:val="28"/>
          <w:szCs w:val="28"/>
        </w:rPr>
        <w:t>公司</w:t>
      </w:r>
      <w:r w:rsidR="00C9660D">
        <w:rPr>
          <w:rFonts w:ascii="仿宋" w:eastAsia="仿宋" w:hAnsi="仿宋"/>
          <w:b/>
          <w:sz w:val="28"/>
          <w:szCs w:val="28"/>
        </w:rPr>
        <w:t>之间开展业务的</w:t>
      </w:r>
      <w:r w:rsidR="00975764">
        <w:rPr>
          <w:rFonts w:ascii="仿宋" w:eastAsia="仿宋" w:hAnsi="仿宋" w:hint="eastAsia"/>
          <w:b/>
          <w:sz w:val="28"/>
          <w:szCs w:val="28"/>
        </w:rPr>
        <w:t>情况</w:t>
      </w:r>
      <w:r w:rsidRPr="00355686">
        <w:rPr>
          <w:rFonts w:ascii="仿宋" w:eastAsia="仿宋" w:hAnsi="仿宋" w:hint="eastAsia"/>
          <w:b/>
          <w:sz w:val="28"/>
          <w:szCs w:val="28"/>
        </w:rPr>
        <w:t>，以及公司是否参与日常经营管理，是否委派管理人员</w:t>
      </w:r>
      <w:r w:rsidR="004E46A6">
        <w:rPr>
          <w:rFonts w:ascii="仿宋" w:eastAsia="仿宋" w:hAnsi="仿宋" w:hint="eastAsia"/>
          <w:b/>
          <w:sz w:val="28"/>
          <w:szCs w:val="28"/>
        </w:rPr>
        <w:t>等</w:t>
      </w:r>
      <w:r w:rsidRPr="00355686">
        <w:rPr>
          <w:rFonts w:ascii="仿宋" w:eastAsia="仿宋" w:hAnsi="仿宋" w:hint="eastAsia"/>
          <w:b/>
          <w:sz w:val="28"/>
          <w:szCs w:val="28"/>
        </w:rPr>
        <w:t>。</w:t>
      </w:r>
    </w:p>
    <w:p w14:paraId="1B8FDB55" w14:textId="28F89841" w:rsidR="00F82422" w:rsidRDefault="00735EE3" w:rsidP="00F82422">
      <w:pPr>
        <w:ind w:firstLineChars="200" w:firstLine="562"/>
        <w:rPr>
          <w:rFonts w:ascii="仿宋" w:eastAsia="仿宋" w:hAnsi="仿宋"/>
          <w:b/>
          <w:sz w:val="28"/>
          <w:szCs w:val="28"/>
        </w:rPr>
      </w:pPr>
      <w:r>
        <w:rPr>
          <w:rFonts w:ascii="仿宋" w:eastAsia="仿宋" w:hAnsi="仿宋"/>
          <w:b/>
          <w:sz w:val="28"/>
          <w:szCs w:val="28"/>
        </w:rPr>
        <w:lastRenderedPageBreak/>
        <w:t>2</w:t>
      </w:r>
      <w:r w:rsidR="00023929">
        <w:rPr>
          <w:rFonts w:ascii="仿宋" w:eastAsia="仿宋" w:hAnsi="仿宋" w:hint="eastAsia"/>
          <w:b/>
          <w:sz w:val="28"/>
          <w:szCs w:val="28"/>
        </w:rPr>
        <w:t>、</w:t>
      </w:r>
      <w:r w:rsidR="003A4EF9">
        <w:rPr>
          <w:rFonts w:ascii="仿宋" w:eastAsia="仿宋" w:hAnsi="仿宋" w:hint="eastAsia"/>
          <w:b/>
          <w:sz w:val="28"/>
          <w:szCs w:val="28"/>
        </w:rPr>
        <w:t>关</w:t>
      </w:r>
      <w:r w:rsidR="003A4EF9">
        <w:rPr>
          <w:rFonts w:ascii="仿宋" w:eastAsia="仿宋" w:hAnsi="仿宋"/>
          <w:b/>
          <w:sz w:val="28"/>
          <w:szCs w:val="28"/>
        </w:rPr>
        <w:t>于</w:t>
      </w:r>
      <w:r w:rsidR="00C62AAF">
        <w:rPr>
          <w:rFonts w:ascii="仿宋" w:eastAsia="仿宋" w:hAnsi="仿宋" w:hint="eastAsia"/>
          <w:b/>
          <w:sz w:val="28"/>
          <w:szCs w:val="28"/>
        </w:rPr>
        <w:t>坏账准备</w:t>
      </w:r>
    </w:p>
    <w:p w14:paraId="78DE184D" w14:textId="68633109" w:rsidR="00D85B3E" w:rsidRDefault="00C62AAF" w:rsidP="00C62AAF">
      <w:pPr>
        <w:ind w:firstLineChars="200" w:firstLine="560"/>
        <w:rPr>
          <w:rFonts w:ascii="仿宋" w:eastAsia="仿宋" w:hAnsi="仿宋"/>
          <w:sz w:val="28"/>
          <w:szCs w:val="28"/>
        </w:rPr>
      </w:pPr>
      <w:r w:rsidRPr="00C62AAF">
        <w:rPr>
          <w:rFonts w:ascii="仿宋" w:eastAsia="仿宋" w:hAnsi="仿宋" w:hint="eastAsia"/>
          <w:sz w:val="28"/>
          <w:szCs w:val="28"/>
        </w:rPr>
        <w:t>（1）应收账款中乐视网信息技术(北京)股份有限公司、乐视网(天津)信息技术有限公司期末单项金额重大并单项计提坏账准备的应收账款的坏账计提比例分别为71.43%、53.85%</w:t>
      </w:r>
      <w:r w:rsidR="00561F42">
        <w:rPr>
          <w:rFonts w:ascii="仿宋" w:eastAsia="仿宋" w:hAnsi="仿宋"/>
          <w:sz w:val="28"/>
          <w:szCs w:val="28"/>
        </w:rPr>
        <w:t>。</w:t>
      </w:r>
    </w:p>
    <w:p w14:paraId="405D0355" w14:textId="644E98CF" w:rsidR="00C62AAF" w:rsidRDefault="00C62AAF" w:rsidP="00C62AAF">
      <w:pPr>
        <w:ind w:firstLineChars="200" w:firstLine="560"/>
        <w:rPr>
          <w:rFonts w:ascii="仿宋" w:eastAsia="仿宋" w:hAnsi="仿宋"/>
          <w:sz w:val="28"/>
          <w:szCs w:val="28"/>
        </w:rPr>
      </w:pPr>
      <w:r w:rsidRPr="00C62AAF">
        <w:rPr>
          <w:rFonts w:ascii="仿宋" w:eastAsia="仿宋" w:hAnsi="仿宋" w:hint="eastAsia"/>
          <w:sz w:val="28"/>
          <w:szCs w:val="28"/>
        </w:rPr>
        <w:t>（2）期末单项金额重大并单项计提坏账准备的应收账款</w:t>
      </w:r>
      <w:r w:rsidR="007E4263">
        <w:rPr>
          <w:rFonts w:ascii="仿宋" w:eastAsia="仿宋" w:hAnsi="仿宋" w:hint="eastAsia"/>
          <w:sz w:val="28"/>
          <w:szCs w:val="28"/>
        </w:rPr>
        <w:t>中</w:t>
      </w:r>
      <w:r w:rsidR="007E4263" w:rsidRPr="00C62AAF">
        <w:rPr>
          <w:rFonts w:ascii="仿宋" w:eastAsia="仿宋" w:hAnsi="仿宋" w:hint="eastAsia"/>
          <w:sz w:val="28"/>
          <w:szCs w:val="28"/>
        </w:rPr>
        <w:t>安徽广播电视台</w:t>
      </w:r>
      <w:r w:rsidR="006C2778">
        <w:rPr>
          <w:rFonts w:ascii="仿宋" w:eastAsia="仿宋" w:hAnsi="仿宋" w:hint="eastAsia"/>
          <w:sz w:val="28"/>
          <w:szCs w:val="28"/>
        </w:rPr>
        <w:t>账面</w:t>
      </w:r>
      <w:r w:rsidRPr="00C62AAF">
        <w:rPr>
          <w:rFonts w:ascii="仿宋" w:eastAsia="仿宋" w:hAnsi="仿宋" w:hint="eastAsia"/>
          <w:sz w:val="28"/>
          <w:szCs w:val="28"/>
        </w:rPr>
        <w:t>余额为16,212,800.00</w:t>
      </w:r>
      <w:r w:rsidR="006C2778">
        <w:rPr>
          <w:rFonts w:ascii="仿宋" w:eastAsia="仿宋" w:hAnsi="仿宋" w:hint="eastAsia"/>
          <w:sz w:val="28"/>
          <w:szCs w:val="28"/>
        </w:rPr>
        <w:t>元，</w:t>
      </w:r>
      <w:r w:rsidRPr="00C62AAF">
        <w:rPr>
          <w:rFonts w:ascii="仿宋" w:eastAsia="仿宋" w:hAnsi="仿宋" w:hint="eastAsia"/>
          <w:sz w:val="28"/>
          <w:szCs w:val="28"/>
        </w:rPr>
        <w:t xml:space="preserve">期末应收账款金额前5 </w:t>
      </w:r>
      <w:r w:rsidR="00A06A24">
        <w:rPr>
          <w:rFonts w:ascii="仿宋" w:eastAsia="仿宋" w:hAnsi="仿宋" w:hint="eastAsia"/>
          <w:sz w:val="28"/>
          <w:szCs w:val="28"/>
        </w:rPr>
        <w:t>名中安徽广播电视台账面</w:t>
      </w:r>
      <w:r w:rsidRPr="00C62AAF">
        <w:rPr>
          <w:rFonts w:ascii="仿宋" w:eastAsia="仿宋" w:hAnsi="仿宋" w:hint="eastAsia"/>
          <w:sz w:val="28"/>
          <w:szCs w:val="28"/>
        </w:rPr>
        <w:t>余额为16,422,800.00元</w:t>
      </w:r>
      <w:r w:rsidR="006C2778">
        <w:rPr>
          <w:rFonts w:ascii="仿宋" w:eastAsia="仿宋" w:hAnsi="仿宋" w:hint="eastAsia"/>
          <w:sz w:val="28"/>
          <w:szCs w:val="28"/>
        </w:rPr>
        <w:t>，</w:t>
      </w:r>
      <w:r w:rsidR="006C2778">
        <w:rPr>
          <w:rFonts w:ascii="仿宋" w:eastAsia="仿宋" w:hAnsi="仿宋"/>
          <w:sz w:val="28"/>
          <w:szCs w:val="28"/>
        </w:rPr>
        <w:t>两者</w:t>
      </w:r>
      <w:r w:rsidRPr="00C62AAF">
        <w:rPr>
          <w:rFonts w:ascii="仿宋" w:eastAsia="仿宋" w:hAnsi="仿宋" w:hint="eastAsia"/>
          <w:sz w:val="28"/>
          <w:szCs w:val="28"/>
        </w:rPr>
        <w:t>金额不符</w:t>
      </w:r>
      <w:r>
        <w:rPr>
          <w:rFonts w:ascii="仿宋" w:eastAsia="仿宋" w:hAnsi="仿宋" w:hint="eastAsia"/>
          <w:sz w:val="28"/>
          <w:szCs w:val="28"/>
        </w:rPr>
        <w:t>。</w:t>
      </w:r>
    </w:p>
    <w:p w14:paraId="7B574CA9" w14:textId="601D8C10" w:rsidR="008753DB" w:rsidRDefault="00D85B3E" w:rsidP="00D85B3E">
      <w:pPr>
        <w:ind w:firstLineChars="200" w:firstLine="562"/>
        <w:rPr>
          <w:rFonts w:ascii="仿宋" w:eastAsia="仿宋" w:hAnsi="仿宋"/>
          <w:b/>
          <w:sz w:val="28"/>
          <w:szCs w:val="28"/>
        </w:rPr>
      </w:pPr>
      <w:r w:rsidRPr="00FD2E5E">
        <w:rPr>
          <w:rFonts w:ascii="仿宋" w:eastAsia="仿宋" w:hAnsi="仿宋" w:hint="eastAsia"/>
          <w:b/>
          <w:sz w:val="28"/>
          <w:szCs w:val="28"/>
        </w:rPr>
        <w:t>请你</w:t>
      </w:r>
      <w:r w:rsidRPr="00FD2E5E">
        <w:rPr>
          <w:rFonts w:ascii="仿宋" w:eastAsia="仿宋" w:hAnsi="仿宋"/>
          <w:b/>
          <w:sz w:val="28"/>
          <w:szCs w:val="28"/>
        </w:rPr>
        <w:t>公司</w:t>
      </w:r>
      <w:r w:rsidR="00C62AAF">
        <w:rPr>
          <w:rFonts w:ascii="仿宋" w:eastAsia="仿宋" w:hAnsi="仿宋" w:hint="eastAsia"/>
          <w:b/>
          <w:sz w:val="28"/>
          <w:szCs w:val="28"/>
        </w:rPr>
        <w:t>：</w:t>
      </w:r>
    </w:p>
    <w:p w14:paraId="7A3BDF65" w14:textId="63EB9770" w:rsidR="00C62AAF" w:rsidRDefault="00C62AAF" w:rsidP="00D85B3E">
      <w:pPr>
        <w:ind w:firstLineChars="200" w:firstLine="562"/>
        <w:rPr>
          <w:rFonts w:ascii="仿宋" w:eastAsia="仿宋" w:hAnsi="仿宋"/>
          <w:b/>
          <w:sz w:val="28"/>
          <w:szCs w:val="28"/>
        </w:rPr>
      </w:pPr>
      <w:r>
        <w:rPr>
          <w:rFonts w:ascii="仿宋" w:eastAsia="仿宋" w:hAnsi="仿宋" w:hint="eastAsia"/>
          <w:b/>
          <w:sz w:val="28"/>
          <w:szCs w:val="28"/>
        </w:rPr>
        <w:t>（1）</w:t>
      </w:r>
      <w:r w:rsidRPr="00C62AAF">
        <w:rPr>
          <w:rFonts w:ascii="仿宋" w:eastAsia="仿宋" w:hAnsi="仿宋" w:hint="eastAsia"/>
          <w:b/>
          <w:sz w:val="28"/>
          <w:szCs w:val="28"/>
        </w:rPr>
        <w:t>结合期后付款情况说明</w:t>
      </w:r>
      <w:r w:rsidR="00975764">
        <w:rPr>
          <w:rFonts w:ascii="仿宋" w:eastAsia="仿宋" w:hAnsi="仿宋" w:hint="eastAsia"/>
          <w:b/>
          <w:sz w:val="28"/>
          <w:szCs w:val="28"/>
        </w:rPr>
        <w:t>乐</w:t>
      </w:r>
      <w:r w:rsidR="00975764" w:rsidRPr="00975764">
        <w:rPr>
          <w:rFonts w:ascii="仿宋" w:eastAsia="仿宋" w:hAnsi="仿宋" w:hint="eastAsia"/>
          <w:b/>
          <w:sz w:val="28"/>
          <w:szCs w:val="28"/>
        </w:rPr>
        <w:t>视网信息技术(北京)股份有限公司、乐视网(天津)信息技术有限公司</w:t>
      </w:r>
      <w:r w:rsidRPr="00C62AAF">
        <w:rPr>
          <w:rFonts w:ascii="仿宋" w:eastAsia="仿宋" w:hAnsi="仿宋" w:hint="eastAsia"/>
          <w:b/>
          <w:sz w:val="28"/>
          <w:szCs w:val="28"/>
        </w:rPr>
        <w:t>分别按单项金额重大并单项计提坏账准备71.43%、53.85%的合理性</w:t>
      </w:r>
      <w:r w:rsidR="00023929">
        <w:rPr>
          <w:rFonts w:ascii="仿宋" w:eastAsia="仿宋" w:hAnsi="仿宋" w:hint="eastAsia"/>
          <w:b/>
          <w:sz w:val="28"/>
          <w:szCs w:val="28"/>
        </w:rPr>
        <w:t>；</w:t>
      </w:r>
    </w:p>
    <w:p w14:paraId="4DB0D4A1" w14:textId="2111CE0B" w:rsidR="00486003" w:rsidRDefault="00A404D2" w:rsidP="00A404D2">
      <w:pPr>
        <w:ind w:firstLineChars="200" w:firstLine="562"/>
        <w:rPr>
          <w:rFonts w:ascii="仿宋" w:eastAsia="仿宋" w:hAnsi="仿宋"/>
          <w:b/>
          <w:sz w:val="28"/>
          <w:szCs w:val="28"/>
        </w:rPr>
      </w:pPr>
      <w:r>
        <w:rPr>
          <w:rFonts w:ascii="仿宋" w:eastAsia="仿宋" w:hAnsi="仿宋" w:hint="eastAsia"/>
          <w:b/>
          <w:sz w:val="28"/>
          <w:szCs w:val="28"/>
        </w:rPr>
        <w:t>（2）</w:t>
      </w:r>
      <w:r w:rsidR="00023929">
        <w:rPr>
          <w:rFonts w:ascii="仿宋" w:eastAsia="仿宋" w:hAnsi="仿宋" w:hint="eastAsia"/>
          <w:b/>
          <w:sz w:val="28"/>
          <w:szCs w:val="28"/>
        </w:rPr>
        <w:t>说明</w:t>
      </w:r>
      <w:r w:rsidRPr="00A404D2">
        <w:rPr>
          <w:rFonts w:ascii="仿宋" w:eastAsia="仿宋" w:hAnsi="仿宋" w:hint="eastAsia"/>
          <w:b/>
          <w:sz w:val="28"/>
          <w:szCs w:val="28"/>
        </w:rPr>
        <w:t>安徽广播电视台</w:t>
      </w:r>
      <w:r w:rsidR="00A06A24">
        <w:rPr>
          <w:rFonts w:ascii="仿宋" w:eastAsia="仿宋" w:hAnsi="仿宋" w:hint="eastAsia"/>
          <w:b/>
          <w:sz w:val="28"/>
          <w:szCs w:val="28"/>
        </w:rPr>
        <w:t>在</w:t>
      </w:r>
      <w:r w:rsidR="00A06A24" w:rsidRPr="00A06A24">
        <w:rPr>
          <w:rFonts w:ascii="仿宋" w:eastAsia="仿宋" w:hAnsi="仿宋" w:hint="eastAsia"/>
          <w:b/>
          <w:sz w:val="28"/>
          <w:szCs w:val="28"/>
        </w:rPr>
        <w:t>期末单项金额重大并单项计提坏账准备的应收账款中</w:t>
      </w:r>
      <w:r w:rsidR="00A06A24">
        <w:rPr>
          <w:rFonts w:ascii="仿宋" w:eastAsia="仿宋" w:hAnsi="仿宋" w:hint="eastAsia"/>
          <w:b/>
          <w:sz w:val="28"/>
          <w:szCs w:val="28"/>
        </w:rPr>
        <w:t>和</w:t>
      </w:r>
      <w:r w:rsidR="00A06A24" w:rsidRPr="00A06A24">
        <w:rPr>
          <w:rFonts w:ascii="仿宋" w:eastAsia="仿宋" w:hAnsi="仿宋" w:hint="eastAsia"/>
          <w:b/>
          <w:sz w:val="28"/>
          <w:szCs w:val="28"/>
        </w:rPr>
        <w:t>期末应收账款金额前5 名中</w:t>
      </w:r>
      <w:r w:rsidR="00A06A24">
        <w:rPr>
          <w:rFonts w:ascii="仿宋" w:eastAsia="仿宋" w:hAnsi="仿宋" w:hint="eastAsia"/>
          <w:b/>
          <w:sz w:val="28"/>
          <w:szCs w:val="28"/>
        </w:rPr>
        <w:t>账面</w:t>
      </w:r>
      <w:r w:rsidR="00A06A24">
        <w:rPr>
          <w:rFonts w:ascii="仿宋" w:eastAsia="仿宋" w:hAnsi="仿宋"/>
          <w:b/>
          <w:sz w:val="28"/>
          <w:szCs w:val="28"/>
        </w:rPr>
        <w:t>余额</w:t>
      </w:r>
      <w:r w:rsidR="00A06A24">
        <w:rPr>
          <w:rFonts w:ascii="仿宋" w:eastAsia="仿宋" w:hAnsi="仿宋" w:hint="eastAsia"/>
          <w:b/>
          <w:sz w:val="28"/>
          <w:szCs w:val="28"/>
        </w:rPr>
        <w:t>不一致</w:t>
      </w:r>
      <w:r w:rsidR="00A06A24">
        <w:rPr>
          <w:rFonts w:ascii="仿宋" w:eastAsia="仿宋" w:hAnsi="仿宋"/>
          <w:b/>
          <w:sz w:val="28"/>
          <w:szCs w:val="28"/>
        </w:rPr>
        <w:t>的原因</w:t>
      </w:r>
      <w:r w:rsidRPr="00A404D2">
        <w:rPr>
          <w:rFonts w:ascii="仿宋" w:eastAsia="仿宋" w:hAnsi="仿宋" w:hint="eastAsia"/>
          <w:b/>
          <w:sz w:val="28"/>
          <w:szCs w:val="28"/>
        </w:rPr>
        <w:t>。</w:t>
      </w:r>
    </w:p>
    <w:p w14:paraId="66EE2075" w14:textId="77777777" w:rsidR="00A404D2" w:rsidRDefault="00A404D2" w:rsidP="00A404D2">
      <w:pPr>
        <w:ind w:firstLineChars="200" w:firstLine="562"/>
        <w:rPr>
          <w:rFonts w:ascii="仿宋" w:eastAsia="仿宋" w:hAnsi="仿宋"/>
          <w:b/>
          <w:sz w:val="28"/>
          <w:szCs w:val="28"/>
        </w:rPr>
      </w:pPr>
    </w:p>
    <w:p w14:paraId="13D9F231" w14:textId="63C08B65" w:rsidR="00791945" w:rsidRDefault="00791945" w:rsidP="00791945">
      <w:pPr>
        <w:ind w:firstLineChars="200" w:firstLine="562"/>
        <w:rPr>
          <w:rFonts w:ascii="仿宋" w:eastAsia="仿宋" w:hAnsi="仿宋"/>
          <w:b/>
          <w:sz w:val="28"/>
          <w:szCs w:val="28"/>
        </w:rPr>
      </w:pPr>
      <w:r w:rsidRPr="002D481A">
        <w:rPr>
          <w:rFonts w:ascii="仿宋" w:eastAsia="仿宋" w:hAnsi="仿宋" w:hint="eastAsia"/>
          <w:b/>
          <w:sz w:val="28"/>
          <w:szCs w:val="28"/>
        </w:rPr>
        <w:t>3</w:t>
      </w:r>
      <w:r w:rsidR="00023929">
        <w:rPr>
          <w:rFonts w:ascii="仿宋" w:eastAsia="仿宋" w:hAnsi="仿宋" w:hint="eastAsia"/>
          <w:b/>
          <w:sz w:val="28"/>
          <w:szCs w:val="28"/>
        </w:rPr>
        <w:t>、</w:t>
      </w:r>
      <w:r w:rsidR="00615139" w:rsidRPr="002D481A">
        <w:rPr>
          <w:rFonts w:ascii="仿宋" w:eastAsia="仿宋" w:hAnsi="仿宋" w:hint="eastAsia"/>
          <w:b/>
          <w:sz w:val="28"/>
          <w:szCs w:val="28"/>
        </w:rPr>
        <w:t>关于</w:t>
      </w:r>
      <w:r w:rsidR="00B65CEF" w:rsidRPr="002D481A">
        <w:rPr>
          <w:rFonts w:ascii="仿宋" w:eastAsia="仿宋" w:hAnsi="仿宋" w:hint="eastAsia"/>
          <w:b/>
          <w:sz w:val="28"/>
          <w:szCs w:val="28"/>
        </w:rPr>
        <w:t>预付款项</w:t>
      </w:r>
    </w:p>
    <w:p w14:paraId="47E81E87" w14:textId="77777777" w:rsidR="00B45DDC" w:rsidRDefault="00A404D2" w:rsidP="00B45DDC">
      <w:pPr>
        <w:ind w:firstLineChars="200" w:firstLine="560"/>
        <w:rPr>
          <w:rFonts w:ascii="仿宋" w:eastAsia="仿宋" w:hAnsi="仿宋"/>
          <w:sz w:val="28"/>
          <w:szCs w:val="28"/>
        </w:rPr>
      </w:pPr>
      <w:r>
        <w:rPr>
          <w:rFonts w:ascii="仿宋" w:eastAsia="仿宋" w:hAnsi="仿宋" w:hint="eastAsia"/>
          <w:sz w:val="28"/>
          <w:szCs w:val="28"/>
        </w:rPr>
        <w:t>（1）</w:t>
      </w:r>
      <w:r w:rsidR="00B45DDC">
        <w:rPr>
          <w:rFonts w:ascii="仿宋" w:eastAsia="仿宋" w:hAnsi="仿宋" w:hint="eastAsia"/>
          <w:sz w:val="28"/>
          <w:szCs w:val="28"/>
        </w:rPr>
        <w:t>主要</w:t>
      </w:r>
      <w:r w:rsidR="00B45DDC">
        <w:rPr>
          <w:rFonts w:ascii="仿宋" w:eastAsia="仿宋" w:hAnsi="仿宋"/>
          <w:sz w:val="28"/>
          <w:szCs w:val="28"/>
        </w:rPr>
        <w:t>供应商情况</w:t>
      </w:r>
      <w:r w:rsidR="00B45DDC">
        <w:rPr>
          <w:rFonts w:ascii="仿宋" w:eastAsia="仿宋" w:hAnsi="仿宋" w:hint="eastAsia"/>
          <w:sz w:val="28"/>
          <w:szCs w:val="28"/>
        </w:rPr>
        <w:t>中披露</w:t>
      </w:r>
      <w:r w:rsidR="00B45DDC">
        <w:rPr>
          <w:rFonts w:ascii="仿宋" w:eastAsia="仿宋" w:hAnsi="仿宋"/>
          <w:sz w:val="28"/>
          <w:szCs w:val="28"/>
        </w:rPr>
        <w:t>第一</w:t>
      </w:r>
      <w:r w:rsidR="00B45DDC">
        <w:rPr>
          <w:rFonts w:ascii="仿宋" w:eastAsia="仿宋" w:hAnsi="仿宋" w:hint="eastAsia"/>
          <w:sz w:val="28"/>
          <w:szCs w:val="28"/>
        </w:rPr>
        <w:t>大供应商采购</w:t>
      </w:r>
      <w:r w:rsidR="00B45DDC">
        <w:rPr>
          <w:rFonts w:ascii="仿宋" w:eastAsia="仿宋" w:hAnsi="仿宋"/>
          <w:sz w:val="28"/>
          <w:szCs w:val="28"/>
        </w:rPr>
        <w:t>金额</w:t>
      </w:r>
      <w:r w:rsidR="00B45DDC">
        <w:rPr>
          <w:rFonts w:ascii="仿宋" w:eastAsia="仿宋" w:hAnsi="仿宋" w:hint="eastAsia"/>
          <w:sz w:val="28"/>
          <w:szCs w:val="28"/>
        </w:rPr>
        <w:t>为</w:t>
      </w:r>
      <w:r w:rsidR="00B45DDC" w:rsidRPr="00A404D2">
        <w:rPr>
          <w:rFonts w:ascii="仿宋" w:eastAsia="仿宋" w:hAnsi="仿宋" w:hint="eastAsia"/>
          <w:sz w:val="28"/>
          <w:szCs w:val="28"/>
        </w:rPr>
        <w:t>24,490,000.00元</w:t>
      </w:r>
      <w:r w:rsidR="00B45DDC">
        <w:rPr>
          <w:rFonts w:ascii="仿宋" w:eastAsia="仿宋" w:hAnsi="仿宋" w:hint="eastAsia"/>
          <w:sz w:val="28"/>
          <w:szCs w:val="28"/>
        </w:rPr>
        <w:t>，存在</w:t>
      </w:r>
      <w:r w:rsidR="00B45DDC">
        <w:rPr>
          <w:rFonts w:ascii="仿宋" w:eastAsia="仿宋" w:hAnsi="仿宋"/>
          <w:sz w:val="28"/>
          <w:szCs w:val="28"/>
        </w:rPr>
        <w:t>关联</w:t>
      </w:r>
      <w:r w:rsidR="00B45DDC">
        <w:rPr>
          <w:rFonts w:ascii="仿宋" w:eastAsia="仿宋" w:hAnsi="仿宋" w:hint="eastAsia"/>
          <w:sz w:val="28"/>
          <w:szCs w:val="28"/>
        </w:rPr>
        <w:t>关系</w:t>
      </w:r>
      <w:r w:rsidR="00B45DDC">
        <w:rPr>
          <w:rFonts w:ascii="仿宋" w:eastAsia="仿宋" w:hAnsi="仿宋"/>
          <w:sz w:val="28"/>
          <w:szCs w:val="28"/>
        </w:rPr>
        <w:t>，但未披露供应商具体名称。</w:t>
      </w:r>
      <w:r w:rsidR="00B45DDC">
        <w:rPr>
          <w:rFonts w:ascii="仿宋" w:eastAsia="仿宋" w:hAnsi="仿宋" w:hint="eastAsia"/>
          <w:sz w:val="28"/>
          <w:szCs w:val="28"/>
        </w:rPr>
        <w:t>关联交易</w:t>
      </w:r>
      <w:r w:rsidR="00B45DDC">
        <w:rPr>
          <w:rFonts w:ascii="仿宋" w:eastAsia="仿宋" w:hAnsi="仿宋"/>
          <w:sz w:val="28"/>
          <w:szCs w:val="28"/>
        </w:rPr>
        <w:t>情况</w:t>
      </w:r>
      <w:r w:rsidR="00B45DDC">
        <w:rPr>
          <w:rFonts w:ascii="仿宋" w:eastAsia="仿宋" w:hAnsi="仿宋" w:hint="eastAsia"/>
          <w:sz w:val="28"/>
          <w:szCs w:val="28"/>
        </w:rPr>
        <w:t>中</w:t>
      </w:r>
      <w:r w:rsidR="00B45DDC">
        <w:rPr>
          <w:rFonts w:ascii="仿宋" w:eastAsia="仿宋" w:hAnsi="仿宋"/>
          <w:sz w:val="28"/>
          <w:szCs w:val="28"/>
        </w:rPr>
        <w:t>披露</w:t>
      </w:r>
      <w:r w:rsidR="0018727B">
        <w:rPr>
          <w:rFonts w:ascii="仿宋" w:eastAsia="仿宋" w:hAnsi="仿宋" w:hint="eastAsia"/>
          <w:sz w:val="28"/>
          <w:szCs w:val="28"/>
        </w:rPr>
        <w:t>本年</w:t>
      </w:r>
      <w:r w:rsidRPr="00A404D2">
        <w:rPr>
          <w:rFonts w:ascii="仿宋" w:eastAsia="仿宋" w:hAnsi="仿宋" w:hint="eastAsia"/>
          <w:sz w:val="28"/>
          <w:szCs w:val="28"/>
        </w:rPr>
        <w:t>与关联方东阳横店骏足影视工作室发生编导款、监制费、广告策划费合计24,490,000.00</w:t>
      </w:r>
      <w:r w:rsidR="00B45DDC">
        <w:rPr>
          <w:rFonts w:ascii="仿宋" w:eastAsia="仿宋" w:hAnsi="仿宋" w:hint="eastAsia"/>
          <w:sz w:val="28"/>
          <w:szCs w:val="28"/>
        </w:rPr>
        <w:t>元。</w:t>
      </w:r>
    </w:p>
    <w:p w14:paraId="0D2E1805" w14:textId="2A9FE5DC" w:rsidR="00A404D2" w:rsidRDefault="00B45DDC" w:rsidP="00B45DDC">
      <w:pPr>
        <w:ind w:firstLineChars="200" w:firstLine="560"/>
        <w:rPr>
          <w:rFonts w:ascii="仿宋" w:eastAsia="仿宋" w:hAnsi="仿宋"/>
          <w:sz w:val="28"/>
          <w:szCs w:val="28"/>
        </w:rPr>
      </w:pPr>
      <w:r>
        <w:rPr>
          <w:rFonts w:ascii="仿宋" w:eastAsia="仿宋" w:hAnsi="仿宋" w:hint="eastAsia"/>
          <w:sz w:val="28"/>
          <w:szCs w:val="28"/>
        </w:rPr>
        <w:t>（2）预付款项</w:t>
      </w:r>
      <w:r>
        <w:rPr>
          <w:rFonts w:ascii="仿宋" w:eastAsia="仿宋" w:hAnsi="仿宋"/>
          <w:sz w:val="28"/>
          <w:szCs w:val="28"/>
        </w:rPr>
        <w:t>中</w:t>
      </w:r>
      <w:r>
        <w:rPr>
          <w:rFonts w:ascii="仿宋" w:eastAsia="仿宋" w:hAnsi="仿宋" w:hint="eastAsia"/>
          <w:sz w:val="28"/>
          <w:szCs w:val="28"/>
        </w:rPr>
        <w:t>显示</w:t>
      </w:r>
      <w:r w:rsidRPr="00B45DDC">
        <w:rPr>
          <w:rFonts w:ascii="仿宋" w:eastAsia="仿宋" w:hAnsi="仿宋" w:hint="eastAsia"/>
          <w:sz w:val="28"/>
          <w:szCs w:val="28"/>
        </w:rPr>
        <w:t>东阳横店骏足影视工作室</w:t>
      </w:r>
      <w:r>
        <w:rPr>
          <w:rFonts w:ascii="仿宋" w:eastAsia="仿宋" w:hAnsi="仿宋" w:hint="eastAsia"/>
          <w:sz w:val="28"/>
          <w:szCs w:val="28"/>
        </w:rPr>
        <w:t>期末</w:t>
      </w:r>
      <w:r>
        <w:rPr>
          <w:rFonts w:ascii="仿宋" w:eastAsia="仿宋" w:hAnsi="仿宋"/>
          <w:sz w:val="28"/>
          <w:szCs w:val="28"/>
        </w:rPr>
        <w:t>账面余额为</w:t>
      </w:r>
      <w:r w:rsidR="00A404D2" w:rsidRPr="00A404D2">
        <w:rPr>
          <w:rFonts w:ascii="仿宋" w:eastAsia="仿宋" w:hAnsi="仿宋" w:hint="eastAsia"/>
          <w:sz w:val="28"/>
          <w:szCs w:val="28"/>
        </w:rPr>
        <w:t>11,726,414.92</w:t>
      </w:r>
      <w:r>
        <w:rPr>
          <w:rFonts w:ascii="仿宋" w:eastAsia="仿宋" w:hAnsi="仿宋" w:hint="eastAsia"/>
          <w:sz w:val="28"/>
          <w:szCs w:val="28"/>
        </w:rPr>
        <w:t>元，占2017年</w:t>
      </w:r>
      <w:r>
        <w:rPr>
          <w:rFonts w:ascii="仿宋" w:eastAsia="仿宋" w:hAnsi="仿宋"/>
          <w:sz w:val="28"/>
          <w:szCs w:val="28"/>
        </w:rPr>
        <w:t>末</w:t>
      </w:r>
      <w:r>
        <w:rPr>
          <w:rFonts w:ascii="仿宋" w:eastAsia="仿宋" w:hAnsi="仿宋" w:hint="eastAsia"/>
          <w:sz w:val="28"/>
          <w:szCs w:val="28"/>
        </w:rPr>
        <w:t>预付款项</w:t>
      </w:r>
      <w:r w:rsidR="00A404D2" w:rsidRPr="00A404D2">
        <w:rPr>
          <w:rFonts w:ascii="仿宋" w:eastAsia="仿宋" w:hAnsi="仿宋" w:hint="eastAsia"/>
          <w:sz w:val="28"/>
          <w:szCs w:val="28"/>
        </w:rPr>
        <w:t>余额的38.20%</w:t>
      </w:r>
      <w:r w:rsidR="00A404D2">
        <w:rPr>
          <w:rFonts w:ascii="仿宋" w:eastAsia="仿宋" w:hAnsi="仿宋" w:hint="eastAsia"/>
          <w:sz w:val="28"/>
          <w:szCs w:val="28"/>
        </w:rPr>
        <w:t>。</w:t>
      </w:r>
      <w:r w:rsidR="00A404D2" w:rsidRPr="00A404D2">
        <w:rPr>
          <w:rFonts w:ascii="仿宋" w:eastAsia="仿宋" w:hAnsi="仿宋" w:hint="eastAsia"/>
          <w:sz w:val="28"/>
          <w:szCs w:val="28"/>
        </w:rPr>
        <w:t>预付卞智</w:t>
      </w:r>
      <w:r w:rsidR="00A404D2" w:rsidRPr="00A404D2">
        <w:rPr>
          <w:rFonts w:ascii="仿宋" w:eastAsia="仿宋" w:hAnsi="仿宋" w:hint="eastAsia"/>
          <w:sz w:val="28"/>
          <w:szCs w:val="28"/>
        </w:rPr>
        <w:lastRenderedPageBreak/>
        <w:t>洪编剧款1,620,000.00元，账龄3年以上</w:t>
      </w:r>
      <w:r w:rsidR="00A404D2">
        <w:rPr>
          <w:rFonts w:ascii="仿宋" w:eastAsia="仿宋" w:hAnsi="仿宋" w:hint="eastAsia"/>
          <w:sz w:val="28"/>
          <w:szCs w:val="28"/>
        </w:rPr>
        <w:t>。</w:t>
      </w:r>
    </w:p>
    <w:p w14:paraId="2D5873A6" w14:textId="3BF59A93" w:rsidR="00791945" w:rsidRDefault="0062788D" w:rsidP="0062788D">
      <w:pPr>
        <w:ind w:firstLineChars="200" w:firstLine="562"/>
        <w:rPr>
          <w:rFonts w:ascii="仿宋" w:eastAsia="仿宋" w:hAnsi="仿宋"/>
          <w:b/>
          <w:sz w:val="28"/>
          <w:szCs w:val="28"/>
        </w:rPr>
      </w:pPr>
      <w:r w:rsidRPr="0062788D">
        <w:rPr>
          <w:rFonts w:ascii="仿宋" w:eastAsia="仿宋" w:hAnsi="仿宋" w:hint="eastAsia"/>
          <w:b/>
          <w:sz w:val="28"/>
          <w:szCs w:val="28"/>
        </w:rPr>
        <w:t>请</w:t>
      </w:r>
      <w:r w:rsidR="00A404D2">
        <w:rPr>
          <w:rFonts w:ascii="仿宋" w:eastAsia="仿宋" w:hAnsi="仿宋" w:hint="eastAsia"/>
          <w:b/>
          <w:sz w:val="28"/>
          <w:szCs w:val="28"/>
        </w:rPr>
        <w:t>你</w:t>
      </w:r>
      <w:r w:rsidRPr="0062788D">
        <w:rPr>
          <w:rFonts w:ascii="仿宋" w:eastAsia="仿宋" w:hAnsi="仿宋" w:hint="eastAsia"/>
          <w:b/>
          <w:sz w:val="28"/>
          <w:szCs w:val="28"/>
        </w:rPr>
        <w:t>公司说明</w:t>
      </w:r>
      <w:r w:rsidR="00A404D2">
        <w:rPr>
          <w:rFonts w:ascii="仿宋" w:eastAsia="仿宋" w:hAnsi="仿宋" w:hint="eastAsia"/>
          <w:b/>
          <w:sz w:val="28"/>
          <w:szCs w:val="28"/>
        </w:rPr>
        <w:t>：</w:t>
      </w:r>
    </w:p>
    <w:p w14:paraId="5837D2A4" w14:textId="4E092DD4" w:rsidR="00A404D2" w:rsidRPr="00A404D2" w:rsidRDefault="007D5FF6" w:rsidP="007D5FF6">
      <w:pPr>
        <w:ind w:firstLineChars="200" w:firstLine="562"/>
        <w:rPr>
          <w:rFonts w:ascii="仿宋" w:eastAsia="仿宋" w:hAnsi="仿宋"/>
          <w:b/>
          <w:sz w:val="28"/>
          <w:szCs w:val="28"/>
        </w:rPr>
      </w:pPr>
      <w:r>
        <w:rPr>
          <w:rFonts w:ascii="仿宋" w:eastAsia="仿宋" w:hAnsi="仿宋" w:hint="eastAsia"/>
          <w:b/>
          <w:sz w:val="28"/>
          <w:szCs w:val="28"/>
        </w:rPr>
        <w:t>（1）</w:t>
      </w:r>
      <w:r w:rsidR="00571E9C">
        <w:rPr>
          <w:rFonts w:ascii="仿宋" w:eastAsia="仿宋" w:hAnsi="仿宋" w:hint="eastAsia"/>
          <w:b/>
          <w:sz w:val="28"/>
          <w:szCs w:val="28"/>
        </w:rPr>
        <w:t>公司</w:t>
      </w:r>
      <w:r w:rsidR="00571E9C">
        <w:rPr>
          <w:rFonts w:ascii="仿宋" w:eastAsia="仿宋" w:hAnsi="仿宋"/>
          <w:b/>
          <w:sz w:val="28"/>
          <w:szCs w:val="28"/>
        </w:rPr>
        <w:t>与</w:t>
      </w:r>
      <w:r w:rsidR="00571E9C" w:rsidRPr="00571E9C">
        <w:rPr>
          <w:rFonts w:ascii="仿宋" w:eastAsia="仿宋" w:hAnsi="仿宋" w:hint="eastAsia"/>
          <w:b/>
          <w:sz w:val="28"/>
          <w:szCs w:val="28"/>
        </w:rPr>
        <w:t>东阳横店骏足影视工作室</w:t>
      </w:r>
      <w:r w:rsidR="00571E9C">
        <w:rPr>
          <w:rFonts w:ascii="仿宋" w:eastAsia="仿宋" w:hAnsi="仿宋" w:hint="eastAsia"/>
          <w:b/>
          <w:sz w:val="28"/>
          <w:szCs w:val="28"/>
        </w:rPr>
        <w:t>之间的</w:t>
      </w:r>
      <w:r w:rsidR="00571E9C">
        <w:rPr>
          <w:rFonts w:ascii="仿宋" w:eastAsia="仿宋" w:hAnsi="仿宋"/>
          <w:b/>
          <w:sz w:val="28"/>
          <w:szCs w:val="28"/>
        </w:rPr>
        <w:t>关联交易</w:t>
      </w:r>
      <w:r w:rsidR="002140A3">
        <w:rPr>
          <w:rFonts w:ascii="仿宋" w:eastAsia="仿宋" w:hAnsi="仿宋" w:hint="eastAsia"/>
          <w:b/>
          <w:sz w:val="28"/>
          <w:szCs w:val="28"/>
        </w:rPr>
        <w:t>的</w:t>
      </w:r>
      <w:r w:rsidR="002140A3">
        <w:rPr>
          <w:rFonts w:ascii="仿宋" w:eastAsia="仿宋" w:hAnsi="仿宋"/>
          <w:b/>
          <w:sz w:val="28"/>
          <w:szCs w:val="28"/>
        </w:rPr>
        <w:t>目的，</w:t>
      </w:r>
      <w:r w:rsidR="00571E9C">
        <w:rPr>
          <w:rFonts w:ascii="仿宋" w:eastAsia="仿宋" w:hAnsi="仿宋"/>
          <w:b/>
          <w:sz w:val="28"/>
          <w:szCs w:val="28"/>
        </w:rPr>
        <w:t>是否</w:t>
      </w:r>
      <w:r w:rsidR="00571E9C">
        <w:rPr>
          <w:rFonts w:ascii="仿宋" w:eastAsia="仿宋" w:hAnsi="仿宋" w:hint="eastAsia"/>
          <w:b/>
          <w:sz w:val="28"/>
          <w:szCs w:val="28"/>
        </w:rPr>
        <w:t>全部</w:t>
      </w:r>
      <w:r w:rsidR="002140A3">
        <w:rPr>
          <w:rFonts w:ascii="仿宋" w:eastAsia="仿宋" w:hAnsi="仿宋"/>
          <w:b/>
          <w:sz w:val="28"/>
          <w:szCs w:val="28"/>
        </w:rPr>
        <w:t>履行相关的审议程序</w:t>
      </w:r>
      <w:r w:rsidR="002140A3">
        <w:rPr>
          <w:rFonts w:ascii="仿宋" w:eastAsia="仿宋" w:hAnsi="仿宋" w:hint="eastAsia"/>
          <w:b/>
          <w:sz w:val="28"/>
          <w:szCs w:val="28"/>
        </w:rPr>
        <w:t>以及</w:t>
      </w:r>
      <w:r w:rsidR="00571E9C">
        <w:rPr>
          <w:rFonts w:ascii="仿宋" w:eastAsia="仿宋" w:hAnsi="仿宋" w:hint="eastAsia"/>
          <w:b/>
          <w:sz w:val="28"/>
          <w:szCs w:val="28"/>
        </w:rPr>
        <w:t>期末</w:t>
      </w:r>
      <w:r w:rsidR="00571E9C">
        <w:rPr>
          <w:rFonts w:ascii="仿宋" w:eastAsia="仿宋" w:hAnsi="仿宋"/>
          <w:b/>
          <w:sz w:val="28"/>
          <w:szCs w:val="28"/>
        </w:rPr>
        <w:t>仍存在大额预付款项的原因。</w:t>
      </w:r>
      <w:r w:rsidR="00571E9C">
        <w:rPr>
          <w:rFonts w:ascii="仿宋" w:eastAsia="仿宋" w:hAnsi="仿宋" w:hint="eastAsia"/>
          <w:b/>
          <w:sz w:val="28"/>
          <w:szCs w:val="28"/>
        </w:rPr>
        <w:t>公司</w:t>
      </w:r>
      <w:r w:rsidR="00571E9C">
        <w:rPr>
          <w:rFonts w:ascii="仿宋" w:eastAsia="仿宋" w:hAnsi="仿宋"/>
          <w:b/>
          <w:sz w:val="28"/>
          <w:szCs w:val="28"/>
        </w:rPr>
        <w:t>第一大供应商是否为</w:t>
      </w:r>
      <w:r w:rsidR="00571E9C" w:rsidRPr="00571E9C">
        <w:rPr>
          <w:rFonts w:ascii="仿宋" w:eastAsia="仿宋" w:hAnsi="仿宋" w:hint="eastAsia"/>
          <w:b/>
          <w:sz w:val="28"/>
          <w:szCs w:val="28"/>
        </w:rPr>
        <w:t>关联方东阳横店骏足影视工作室</w:t>
      </w:r>
      <w:r w:rsidR="00571E9C">
        <w:rPr>
          <w:rFonts w:ascii="仿宋" w:eastAsia="仿宋" w:hAnsi="仿宋" w:hint="eastAsia"/>
          <w:b/>
          <w:sz w:val="28"/>
          <w:szCs w:val="28"/>
        </w:rPr>
        <w:t>，如是</w:t>
      </w:r>
      <w:r w:rsidR="00571E9C">
        <w:rPr>
          <w:rFonts w:ascii="仿宋" w:eastAsia="仿宋" w:hAnsi="仿宋"/>
          <w:b/>
          <w:sz w:val="28"/>
          <w:szCs w:val="28"/>
        </w:rPr>
        <w:t>，请</w:t>
      </w:r>
      <w:r w:rsidR="002140A3">
        <w:rPr>
          <w:rFonts w:ascii="仿宋" w:eastAsia="仿宋" w:hAnsi="仿宋" w:hint="eastAsia"/>
          <w:b/>
          <w:sz w:val="28"/>
          <w:szCs w:val="28"/>
        </w:rPr>
        <w:t>进行</w:t>
      </w:r>
      <w:r w:rsidR="002140A3">
        <w:rPr>
          <w:rFonts w:ascii="仿宋" w:eastAsia="仿宋" w:hAnsi="仿宋"/>
          <w:b/>
          <w:sz w:val="28"/>
          <w:szCs w:val="28"/>
        </w:rPr>
        <w:t>补充披露</w:t>
      </w:r>
      <w:r w:rsidR="00023929">
        <w:rPr>
          <w:rFonts w:ascii="仿宋" w:eastAsia="仿宋" w:hAnsi="仿宋" w:hint="eastAsia"/>
          <w:b/>
          <w:sz w:val="28"/>
          <w:szCs w:val="28"/>
        </w:rPr>
        <w:t>；</w:t>
      </w:r>
    </w:p>
    <w:p w14:paraId="3DA1DB3C" w14:textId="05D9F883" w:rsidR="00A404D2" w:rsidRPr="00A404D2" w:rsidRDefault="007D5FF6" w:rsidP="007D5FF6">
      <w:pPr>
        <w:ind w:firstLineChars="200" w:firstLine="562"/>
        <w:rPr>
          <w:rFonts w:ascii="仿宋" w:eastAsia="仿宋" w:hAnsi="仿宋"/>
          <w:b/>
          <w:sz w:val="28"/>
          <w:szCs w:val="28"/>
        </w:rPr>
      </w:pPr>
      <w:r>
        <w:rPr>
          <w:rFonts w:ascii="仿宋" w:eastAsia="仿宋" w:hAnsi="仿宋" w:hint="eastAsia"/>
          <w:b/>
          <w:sz w:val="28"/>
          <w:szCs w:val="28"/>
        </w:rPr>
        <w:t>（2）</w:t>
      </w:r>
      <w:r w:rsidR="00156F7A" w:rsidRPr="00156F7A">
        <w:rPr>
          <w:rFonts w:ascii="仿宋" w:eastAsia="仿宋" w:hAnsi="仿宋" w:hint="eastAsia"/>
          <w:b/>
          <w:sz w:val="28"/>
          <w:szCs w:val="28"/>
        </w:rPr>
        <w:t>预付卞智洪编剧款</w:t>
      </w:r>
      <w:r w:rsidR="00A404D2" w:rsidRPr="00A404D2">
        <w:rPr>
          <w:rFonts w:ascii="仿宋" w:eastAsia="仿宋" w:hAnsi="仿宋" w:hint="eastAsia"/>
          <w:b/>
          <w:sz w:val="28"/>
          <w:szCs w:val="28"/>
        </w:rPr>
        <w:t>账龄3年以上，账龄较长未结转的</w:t>
      </w:r>
      <w:r w:rsidR="00571E9C">
        <w:rPr>
          <w:rFonts w:ascii="仿宋" w:eastAsia="仿宋" w:hAnsi="仿宋" w:hint="eastAsia"/>
          <w:b/>
          <w:sz w:val="28"/>
          <w:szCs w:val="28"/>
        </w:rPr>
        <w:t>原因</w:t>
      </w:r>
      <w:r w:rsidR="00571E9C">
        <w:rPr>
          <w:rFonts w:ascii="仿宋" w:eastAsia="仿宋" w:hAnsi="仿宋"/>
          <w:b/>
          <w:sz w:val="28"/>
          <w:szCs w:val="28"/>
        </w:rPr>
        <w:t>及</w:t>
      </w:r>
      <w:r w:rsidR="00A404D2" w:rsidRPr="00A404D2">
        <w:rPr>
          <w:rFonts w:ascii="仿宋" w:eastAsia="仿宋" w:hAnsi="仿宋" w:hint="eastAsia"/>
          <w:b/>
          <w:sz w:val="28"/>
          <w:szCs w:val="28"/>
        </w:rPr>
        <w:t>合理性。</w:t>
      </w:r>
    </w:p>
    <w:p w14:paraId="222C90F2" w14:textId="77777777" w:rsidR="00753135" w:rsidRPr="00753135" w:rsidRDefault="00753135" w:rsidP="00753135">
      <w:pPr>
        <w:ind w:firstLineChars="200" w:firstLine="562"/>
        <w:rPr>
          <w:rFonts w:ascii="仿宋" w:eastAsia="仿宋" w:hAnsi="仿宋"/>
          <w:b/>
          <w:sz w:val="28"/>
          <w:szCs w:val="28"/>
        </w:rPr>
      </w:pPr>
    </w:p>
    <w:p w14:paraId="74C8E2E8" w14:textId="77777777" w:rsidR="00A133B1" w:rsidRDefault="00A133B1" w:rsidP="00A133B1">
      <w:pPr>
        <w:ind w:firstLineChars="200" w:firstLine="560"/>
        <w:jc w:val="left"/>
        <w:rPr>
          <w:rFonts w:ascii="仿宋" w:eastAsia="仿宋" w:hAnsi="仿宋" w:cs="Times New Roman"/>
          <w:sz w:val="28"/>
          <w:szCs w:val="24"/>
        </w:rPr>
      </w:pPr>
      <w:r>
        <w:rPr>
          <w:rFonts w:ascii="仿宋" w:eastAsia="仿宋" w:hAnsi="仿宋" w:cs="Times New Roman" w:hint="eastAsia"/>
          <w:sz w:val="28"/>
          <w:szCs w:val="24"/>
        </w:rPr>
        <w:t>请你公司就上述问题做出书面说明，并在8月3日前将有关说明材料报送我部（nianbao@neeq.com.cn），同时</w:t>
      </w:r>
      <w:r>
        <w:rPr>
          <w:rFonts w:ascii="仿宋" w:eastAsia="仿宋" w:hAnsi="仿宋" w:cs="Times New Roman" w:hint="eastAsia"/>
          <w:sz w:val="28"/>
          <w:szCs w:val="28"/>
        </w:rPr>
        <w:t>抄送主办券商</w:t>
      </w:r>
      <w:r>
        <w:rPr>
          <w:rFonts w:ascii="仿宋" w:eastAsia="仿宋" w:hAnsi="仿宋" w:cs="Times New Roman" w:hint="eastAsia"/>
          <w:sz w:val="28"/>
          <w:szCs w:val="24"/>
        </w:rPr>
        <w:t>；如披露内容存在错误，请及时更正。</w:t>
      </w:r>
    </w:p>
    <w:p w14:paraId="59B5CF59" w14:textId="77777777" w:rsidR="00A133B1" w:rsidRDefault="00A133B1" w:rsidP="00A133B1">
      <w:pPr>
        <w:topLinePunct/>
        <w:ind w:firstLineChars="200" w:firstLine="560"/>
        <w:jc w:val="left"/>
        <w:rPr>
          <w:rFonts w:ascii="仿宋" w:eastAsia="仿宋" w:hAnsi="仿宋" w:cs="Times New Roman" w:hint="eastAsia"/>
          <w:sz w:val="28"/>
          <w:szCs w:val="24"/>
        </w:rPr>
      </w:pPr>
      <w:r>
        <w:rPr>
          <w:rFonts w:ascii="仿宋" w:eastAsia="仿宋" w:hAnsi="仿宋" w:cs="Times New Roman" w:hint="eastAsia"/>
          <w:sz w:val="28"/>
          <w:szCs w:val="24"/>
        </w:rPr>
        <w:t>特此函告。</w:t>
      </w:r>
    </w:p>
    <w:p w14:paraId="2EE066EB" w14:textId="77777777" w:rsidR="00A133B1" w:rsidRDefault="00A133B1" w:rsidP="00A133B1">
      <w:pPr>
        <w:topLinePunct/>
        <w:ind w:rightChars="12" w:right="25" w:firstLine="538"/>
        <w:jc w:val="right"/>
        <w:rPr>
          <w:rFonts w:ascii="仿宋" w:eastAsia="仿宋" w:hAnsi="仿宋" w:cs="Times New Roman" w:hint="eastAsia"/>
          <w:sz w:val="28"/>
          <w:szCs w:val="24"/>
        </w:rPr>
      </w:pPr>
      <w:r>
        <w:rPr>
          <w:rFonts w:ascii="仿宋" w:eastAsia="仿宋" w:hAnsi="仿宋" w:cs="Times New Roman" w:hint="eastAsia"/>
          <w:sz w:val="28"/>
          <w:szCs w:val="24"/>
        </w:rPr>
        <w:t>公司监管部</w:t>
      </w:r>
    </w:p>
    <w:p w14:paraId="71D91A30" w14:textId="77777777" w:rsidR="00A133B1" w:rsidRDefault="00A133B1" w:rsidP="00A133B1">
      <w:pPr>
        <w:jc w:val="right"/>
        <w:rPr>
          <w:rFonts w:ascii="仿宋" w:eastAsia="仿宋" w:hAnsi="仿宋" w:cs="Times New Roman" w:hint="eastAsia"/>
          <w:sz w:val="28"/>
          <w:szCs w:val="24"/>
        </w:rPr>
      </w:pP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r>
      <w:r>
        <w:rPr>
          <w:rFonts w:ascii="仿宋" w:eastAsia="仿宋" w:hAnsi="仿宋" w:cs="Times New Roman" w:hint="eastAsia"/>
          <w:sz w:val="28"/>
          <w:szCs w:val="24"/>
        </w:rPr>
        <w:tab/>
        <w:t>2018年7月24日</w:t>
      </w:r>
    </w:p>
    <w:p w14:paraId="654F72CC" w14:textId="51300EA2" w:rsidR="00376816" w:rsidRPr="00A133B1" w:rsidRDefault="00376816" w:rsidP="00023929">
      <w:pPr>
        <w:ind w:firstLineChars="200" w:firstLine="560"/>
        <w:jc w:val="left"/>
        <w:rPr>
          <w:rFonts w:ascii="仿宋" w:eastAsia="仿宋" w:hAnsi="仿宋"/>
          <w:sz w:val="28"/>
        </w:rPr>
      </w:pPr>
      <w:bookmarkStart w:id="0" w:name="_GoBack"/>
      <w:bookmarkEnd w:id="0"/>
    </w:p>
    <w:sectPr w:rsidR="00376816" w:rsidRPr="00A13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3AB9" w14:textId="77777777" w:rsidR="008544CA" w:rsidRDefault="008544CA" w:rsidP="00A345F7">
      <w:r>
        <w:separator/>
      </w:r>
    </w:p>
  </w:endnote>
  <w:endnote w:type="continuationSeparator" w:id="0">
    <w:p w14:paraId="3FAB858D" w14:textId="77777777" w:rsidR="008544CA" w:rsidRDefault="008544CA" w:rsidP="00A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F066" w14:textId="77777777" w:rsidR="008544CA" w:rsidRDefault="008544CA" w:rsidP="00A345F7">
      <w:r>
        <w:separator/>
      </w:r>
    </w:p>
  </w:footnote>
  <w:footnote w:type="continuationSeparator" w:id="0">
    <w:p w14:paraId="35D2302C" w14:textId="77777777" w:rsidR="008544CA" w:rsidRDefault="008544CA" w:rsidP="00A34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AB6"/>
    <w:multiLevelType w:val="hybridMultilevel"/>
    <w:tmpl w:val="6BFC13CA"/>
    <w:lvl w:ilvl="0" w:tplc="F29AC7A4">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FDB198D"/>
    <w:multiLevelType w:val="hybridMultilevel"/>
    <w:tmpl w:val="C00AD76E"/>
    <w:lvl w:ilvl="0" w:tplc="4844E1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9C0386"/>
    <w:multiLevelType w:val="hybridMultilevel"/>
    <w:tmpl w:val="0FCEAFCE"/>
    <w:lvl w:ilvl="0" w:tplc="31F2664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6413756C"/>
    <w:multiLevelType w:val="hybridMultilevel"/>
    <w:tmpl w:val="5D6C5C18"/>
    <w:lvl w:ilvl="0" w:tplc="CB565C4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697759DF"/>
    <w:multiLevelType w:val="hybridMultilevel"/>
    <w:tmpl w:val="CAB28D88"/>
    <w:lvl w:ilvl="0" w:tplc="E778838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6CB80A7B"/>
    <w:multiLevelType w:val="hybridMultilevel"/>
    <w:tmpl w:val="BD16ACC8"/>
    <w:lvl w:ilvl="0" w:tplc="551457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C40BD7"/>
    <w:multiLevelType w:val="hybridMultilevel"/>
    <w:tmpl w:val="D92AB9D4"/>
    <w:lvl w:ilvl="0" w:tplc="8F2E61BC">
      <w:start w:val="1"/>
      <w:numFmt w:val="decimal"/>
      <w:lvlText w:val="（%1）"/>
      <w:lvlJc w:val="left"/>
      <w:pPr>
        <w:ind w:left="1312" w:hanging="7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38"/>
    <w:rsid w:val="000162F8"/>
    <w:rsid w:val="00023929"/>
    <w:rsid w:val="00025CB1"/>
    <w:rsid w:val="000269D7"/>
    <w:rsid w:val="00042AD9"/>
    <w:rsid w:val="00062378"/>
    <w:rsid w:val="00066B29"/>
    <w:rsid w:val="000B13A7"/>
    <w:rsid w:val="000E0FB3"/>
    <w:rsid w:val="001014E2"/>
    <w:rsid w:val="00103FEA"/>
    <w:rsid w:val="00105315"/>
    <w:rsid w:val="00156F7A"/>
    <w:rsid w:val="00166EF3"/>
    <w:rsid w:val="001826DC"/>
    <w:rsid w:val="0018727B"/>
    <w:rsid w:val="001B2275"/>
    <w:rsid w:val="001B4772"/>
    <w:rsid w:val="001C7945"/>
    <w:rsid w:val="001E64D4"/>
    <w:rsid w:val="001F0314"/>
    <w:rsid w:val="001F282B"/>
    <w:rsid w:val="002061C8"/>
    <w:rsid w:val="002140A3"/>
    <w:rsid w:val="00222173"/>
    <w:rsid w:val="00230DCA"/>
    <w:rsid w:val="00265D1A"/>
    <w:rsid w:val="00266941"/>
    <w:rsid w:val="00294B89"/>
    <w:rsid w:val="002D381F"/>
    <w:rsid w:val="002D3F58"/>
    <w:rsid w:val="002D481A"/>
    <w:rsid w:val="002F2052"/>
    <w:rsid w:val="0030164C"/>
    <w:rsid w:val="00303443"/>
    <w:rsid w:val="003200B0"/>
    <w:rsid w:val="003440AB"/>
    <w:rsid w:val="00355686"/>
    <w:rsid w:val="00365A5B"/>
    <w:rsid w:val="00376816"/>
    <w:rsid w:val="00397582"/>
    <w:rsid w:val="003A4EF9"/>
    <w:rsid w:val="003B101E"/>
    <w:rsid w:val="003B17F5"/>
    <w:rsid w:val="003D5088"/>
    <w:rsid w:val="003D7730"/>
    <w:rsid w:val="003E25E2"/>
    <w:rsid w:val="003E5CDB"/>
    <w:rsid w:val="003F2199"/>
    <w:rsid w:val="004235F7"/>
    <w:rsid w:val="004468FC"/>
    <w:rsid w:val="00456780"/>
    <w:rsid w:val="00476C79"/>
    <w:rsid w:val="00486003"/>
    <w:rsid w:val="004D5038"/>
    <w:rsid w:val="004E46A6"/>
    <w:rsid w:val="004F11A7"/>
    <w:rsid w:val="00506AAF"/>
    <w:rsid w:val="00506AD7"/>
    <w:rsid w:val="00513263"/>
    <w:rsid w:val="00515BF8"/>
    <w:rsid w:val="00530D86"/>
    <w:rsid w:val="005427BB"/>
    <w:rsid w:val="00543A39"/>
    <w:rsid w:val="00550AE4"/>
    <w:rsid w:val="00561F42"/>
    <w:rsid w:val="00571E9C"/>
    <w:rsid w:val="00573B38"/>
    <w:rsid w:val="00587855"/>
    <w:rsid w:val="005906B3"/>
    <w:rsid w:val="00590970"/>
    <w:rsid w:val="005B10FB"/>
    <w:rsid w:val="005B54EF"/>
    <w:rsid w:val="005E4AA5"/>
    <w:rsid w:val="005F172F"/>
    <w:rsid w:val="005F7598"/>
    <w:rsid w:val="00615139"/>
    <w:rsid w:val="0062788D"/>
    <w:rsid w:val="00643102"/>
    <w:rsid w:val="006539A6"/>
    <w:rsid w:val="006A475E"/>
    <w:rsid w:val="006B0822"/>
    <w:rsid w:val="006C2778"/>
    <w:rsid w:val="00720048"/>
    <w:rsid w:val="00735EE3"/>
    <w:rsid w:val="00750BEA"/>
    <w:rsid w:val="00753135"/>
    <w:rsid w:val="00770368"/>
    <w:rsid w:val="007717E2"/>
    <w:rsid w:val="00784F56"/>
    <w:rsid w:val="00790547"/>
    <w:rsid w:val="00791945"/>
    <w:rsid w:val="007A53B0"/>
    <w:rsid w:val="007B6D6B"/>
    <w:rsid w:val="007C6340"/>
    <w:rsid w:val="007D5FF6"/>
    <w:rsid w:val="007E1404"/>
    <w:rsid w:val="007E2212"/>
    <w:rsid w:val="007E4028"/>
    <w:rsid w:val="007E4263"/>
    <w:rsid w:val="007F2DF1"/>
    <w:rsid w:val="008247E9"/>
    <w:rsid w:val="00853405"/>
    <w:rsid w:val="008544CA"/>
    <w:rsid w:val="00867663"/>
    <w:rsid w:val="008753DB"/>
    <w:rsid w:val="0089036B"/>
    <w:rsid w:val="008A16A1"/>
    <w:rsid w:val="008B332A"/>
    <w:rsid w:val="008B55AF"/>
    <w:rsid w:val="00942A75"/>
    <w:rsid w:val="009477F5"/>
    <w:rsid w:val="00975764"/>
    <w:rsid w:val="00982DAE"/>
    <w:rsid w:val="00984740"/>
    <w:rsid w:val="009932F9"/>
    <w:rsid w:val="009A504C"/>
    <w:rsid w:val="00A06A24"/>
    <w:rsid w:val="00A133B1"/>
    <w:rsid w:val="00A226ED"/>
    <w:rsid w:val="00A26F1B"/>
    <w:rsid w:val="00A333BF"/>
    <w:rsid w:val="00A345F7"/>
    <w:rsid w:val="00A404D2"/>
    <w:rsid w:val="00A67D0B"/>
    <w:rsid w:val="00A67D5A"/>
    <w:rsid w:val="00A84080"/>
    <w:rsid w:val="00A860F9"/>
    <w:rsid w:val="00A87356"/>
    <w:rsid w:val="00AC7796"/>
    <w:rsid w:val="00AD5768"/>
    <w:rsid w:val="00B4496D"/>
    <w:rsid w:val="00B45DDC"/>
    <w:rsid w:val="00B65CEF"/>
    <w:rsid w:val="00B7541F"/>
    <w:rsid w:val="00BD30F0"/>
    <w:rsid w:val="00BE13A2"/>
    <w:rsid w:val="00BE5BA0"/>
    <w:rsid w:val="00BF10C3"/>
    <w:rsid w:val="00BF57AD"/>
    <w:rsid w:val="00C250C7"/>
    <w:rsid w:val="00C60C0A"/>
    <w:rsid w:val="00C62AAF"/>
    <w:rsid w:val="00C9062D"/>
    <w:rsid w:val="00C95DB0"/>
    <w:rsid w:val="00C9660D"/>
    <w:rsid w:val="00CA26BD"/>
    <w:rsid w:val="00CA632E"/>
    <w:rsid w:val="00CD1D43"/>
    <w:rsid w:val="00CF73B8"/>
    <w:rsid w:val="00D02BF7"/>
    <w:rsid w:val="00D05F01"/>
    <w:rsid w:val="00D32C15"/>
    <w:rsid w:val="00D36A2C"/>
    <w:rsid w:val="00D85B3E"/>
    <w:rsid w:val="00D950EF"/>
    <w:rsid w:val="00DA0B49"/>
    <w:rsid w:val="00DD2F2A"/>
    <w:rsid w:val="00DD38CC"/>
    <w:rsid w:val="00DF17C6"/>
    <w:rsid w:val="00DF627E"/>
    <w:rsid w:val="00E26EB6"/>
    <w:rsid w:val="00E45D92"/>
    <w:rsid w:val="00E53A7E"/>
    <w:rsid w:val="00E60C4A"/>
    <w:rsid w:val="00ED4481"/>
    <w:rsid w:val="00ED5775"/>
    <w:rsid w:val="00F16BA5"/>
    <w:rsid w:val="00F30D53"/>
    <w:rsid w:val="00F33C62"/>
    <w:rsid w:val="00F403C0"/>
    <w:rsid w:val="00F54B33"/>
    <w:rsid w:val="00F55D00"/>
    <w:rsid w:val="00F77FA6"/>
    <w:rsid w:val="00F82422"/>
    <w:rsid w:val="00FA228F"/>
    <w:rsid w:val="00FA4380"/>
    <w:rsid w:val="00FD2E5E"/>
    <w:rsid w:val="00FE12A7"/>
    <w:rsid w:val="00FF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A219"/>
  <w15:docId w15:val="{94BBD1D7-9042-43BC-ACA4-DBC0D16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E5E"/>
    <w:pPr>
      <w:ind w:firstLineChars="200" w:firstLine="420"/>
    </w:pPr>
  </w:style>
  <w:style w:type="paragraph" w:styleId="a4">
    <w:name w:val="header"/>
    <w:basedOn w:val="a"/>
    <w:link w:val="Char"/>
    <w:uiPriority w:val="99"/>
    <w:unhideWhenUsed/>
    <w:rsid w:val="00A3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45F7"/>
    <w:rPr>
      <w:sz w:val="18"/>
      <w:szCs w:val="18"/>
    </w:rPr>
  </w:style>
  <w:style w:type="paragraph" w:styleId="a5">
    <w:name w:val="footer"/>
    <w:basedOn w:val="a"/>
    <w:link w:val="Char0"/>
    <w:uiPriority w:val="99"/>
    <w:unhideWhenUsed/>
    <w:rsid w:val="00A345F7"/>
    <w:pPr>
      <w:tabs>
        <w:tab w:val="center" w:pos="4153"/>
        <w:tab w:val="right" w:pos="8306"/>
      </w:tabs>
      <w:snapToGrid w:val="0"/>
      <w:jc w:val="left"/>
    </w:pPr>
    <w:rPr>
      <w:sz w:val="18"/>
      <w:szCs w:val="18"/>
    </w:rPr>
  </w:style>
  <w:style w:type="character" w:customStyle="1" w:styleId="Char0">
    <w:name w:val="页脚 Char"/>
    <w:basedOn w:val="a0"/>
    <w:link w:val="a5"/>
    <w:uiPriority w:val="99"/>
    <w:rsid w:val="00A345F7"/>
    <w:rPr>
      <w:sz w:val="18"/>
      <w:szCs w:val="18"/>
    </w:rPr>
  </w:style>
  <w:style w:type="character" w:styleId="a6">
    <w:name w:val="annotation reference"/>
    <w:basedOn w:val="a0"/>
    <w:uiPriority w:val="99"/>
    <w:semiHidden/>
    <w:unhideWhenUsed/>
    <w:rsid w:val="003200B0"/>
    <w:rPr>
      <w:sz w:val="21"/>
      <w:szCs w:val="21"/>
    </w:rPr>
  </w:style>
  <w:style w:type="paragraph" w:styleId="a7">
    <w:name w:val="annotation text"/>
    <w:basedOn w:val="a"/>
    <w:link w:val="Char1"/>
    <w:uiPriority w:val="99"/>
    <w:semiHidden/>
    <w:unhideWhenUsed/>
    <w:rsid w:val="003200B0"/>
    <w:pPr>
      <w:jc w:val="left"/>
    </w:pPr>
  </w:style>
  <w:style w:type="character" w:customStyle="1" w:styleId="Char1">
    <w:name w:val="批注文字 Char"/>
    <w:basedOn w:val="a0"/>
    <w:link w:val="a7"/>
    <w:uiPriority w:val="99"/>
    <w:semiHidden/>
    <w:rsid w:val="003200B0"/>
  </w:style>
  <w:style w:type="paragraph" w:styleId="a8">
    <w:name w:val="annotation subject"/>
    <w:basedOn w:val="a7"/>
    <w:next w:val="a7"/>
    <w:link w:val="Char2"/>
    <w:uiPriority w:val="99"/>
    <w:semiHidden/>
    <w:unhideWhenUsed/>
    <w:rsid w:val="003200B0"/>
    <w:rPr>
      <w:b/>
      <w:bCs/>
    </w:rPr>
  </w:style>
  <w:style w:type="character" w:customStyle="1" w:styleId="Char2">
    <w:name w:val="批注主题 Char"/>
    <w:basedOn w:val="Char1"/>
    <w:link w:val="a8"/>
    <w:uiPriority w:val="99"/>
    <w:semiHidden/>
    <w:rsid w:val="003200B0"/>
    <w:rPr>
      <w:b/>
      <w:bCs/>
    </w:rPr>
  </w:style>
  <w:style w:type="paragraph" w:styleId="a9">
    <w:name w:val="Balloon Text"/>
    <w:basedOn w:val="a"/>
    <w:link w:val="Char3"/>
    <w:uiPriority w:val="99"/>
    <w:semiHidden/>
    <w:unhideWhenUsed/>
    <w:rsid w:val="003200B0"/>
    <w:rPr>
      <w:sz w:val="18"/>
      <w:szCs w:val="18"/>
    </w:rPr>
  </w:style>
  <w:style w:type="character" w:customStyle="1" w:styleId="Char3">
    <w:name w:val="批注框文本 Char"/>
    <w:basedOn w:val="a0"/>
    <w:link w:val="a9"/>
    <w:uiPriority w:val="99"/>
    <w:semiHidden/>
    <w:rsid w:val="003200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59C8889564763B313DB67BD2965BA"/>
        <w:category>
          <w:name w:val="常规"/>
          <w:gallery w:val="placeholder"/>
        </w:category>
        <w:types>
          <w:type w:val="bbPlcHdr"/>
        </w:types>
        <w:behaviors>
          <w:behavior w:val="content"/>
        </w:behaviors>
        <w:guid w:val="{9B28D870-E093-4DF7-8F6B-5D25451E7864}"/>
      </w:docPartPr>
      <w:docPartBody>
        <w:p w:rsidR="000A2B5B" w:rsidRDefault="00AC01F3" w:rsidP="00AC01F3">
          <w:pPr>
            <w:pStyle w:val="BEC59C8889564763B313DB67BD2965B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F3"/>
    <w:rsid w:val="000A2B5B"/>
    <w:rsid w:val="000C4DCA"/>
    <w:rsid w:val="001E0805"/>
    <w:rsid w:val="00280C52"/>
    <w:rsid w:val="002E0E4C"/>
    <w:rsid w:val="002E5AAD"/>
    <w:rsid w:val="003F2549"/>
    <w:rsid w:val="003F4E6A"/>
    <w:rsid w:val="004062B8"/>
    <w:rsid w:val="00490A32"/>
    <w:rsid w:val="004B1EA5"/>
    <w:rsid w:val="004F25CE"/>
    <w:rsid w:val="005A3D0A"/>
    <w:rsid w:val="00647094"/>
    <w:rsid w:val="007E547E"/>
    <w:rsid w:val="00814E8D"/>
    <w:rsid w:val="00851E45"/>
    <w:rsid w:val="008572EC"/>
    <w:rsid w:val="00AC01F3"/>
    <w:rsid w:val="00AD57C8"/>
    <w:rsid w:val="00B2382A"/>
    <w:rsid w:val="00BA40FF"/>
    <w:rsid w:val="00C03C7A"/>
    <w:rsid w:val="00D86AD0"/>
    <w:rsid w:val="00EF15AB"/>
    <w:rsid w:val="00EF3881"/>
    <w:rsid w:val="00FB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1F3"/>
  </w:style>
  <w:style w:type="paragraph" w:customStyle="1" w:styleId="BEC59C8889564763B313DB67BD2965BA">
    <w:name w:val="BEC59C8889564763B313DB67BD2965BA"/>
    <w:rsid w:val="00AC01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王家琪</dc:creator>
  <cp:keywords/>
  <dc:description/>
  <cp:lastModifiedBy>刘艳玲lyl</cp:lastModifiedBy>
  <cp:revision>213</cp:revision>
  <dcterms:created xsi:type="dcterms:W3CDTF">2017-08-29T12:55:00Z</dcterms:created>
  <dcterms:modified xsi:type="dcterms:W3CDTF">2018-07-24T06:41:00Z</dcterms:modified>
</cp:coreProperties>
</file>